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6E66D8">
              <w:rPr>
                <w:szCs w:val="24"/>
              </w:rPr>
              <w:t>7</w:t>
            </w:r>
            <w:r w:rsidR="00EE69D4">
              <w:rPr>
                <w:szCs w:val="24"/>
              </w:rPr>
              <w:t xml:space="preserve"> </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F812FE" w:rsidP="006E66D8">
            <w:pPr>
              <w:pStyle w:val="afe"/>
              <w:tabs>
                <w:tab w:val="clear" w:pos="1980"/>
              </w:tabs>
              <w:ind w:left="0" w:hanging="3"/>
              <w:rPr>
                <w:szCs w:val="24"/>
              </w:rPr>
            </w:pPr>
            <w:r w:rsidRPr="00F812FE">
              <w:rPr>
                <w:szCs w:val="24"/>
              </w:rPr>
              <w:t xml:space="preserve">Согласие участника на условие оплаты по договору: </w:t>
            </w:r>
            <w:r w:rsidRPr="00F812FE">
              <w:rPr>
                <w:bCs/>
                <w:szCs w:val="24"/>
              </w:rPr>
              <w:t>Лицензиат/Сублицензиат обязуется выплатить Лицензиару Лицензионные отчисления в течение 60 (шестидесяти) календарных дней с момента подписания Актов приема-передачи Программного продукта</w:t>
            </w:r>
          </w:p>
        </w:tc>
        <w:tc>
          <w:tcPr>
            <w:tcW w:w="2478" w:type="dxa"/>
            <w:tcBorders>
              <w:top w:val="single" w:sz="4" w:space="0" w:color="auto"/>
              <w:left w:val="single" w:sz="4" w:space="0" w:color="auto"/>
              <w:right w:val="single" w:sz="4" w:space="0" w:color="auto"/>
            </w:tcBorders>
          </w:tcPr>
          <w:p w:rsidR="000F72A4" w:rsidRDefault="006E66D8"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F812FE" w:rsidRPr="00F812FE">
        <w:rPr>
          <w:b/>
        </w:rPr>
        <w:t xml:space="preserve">Согласие участника на условие оплаты по договору: </w:t>
      </w:r>
      <w:r w:rsidR="00F812FE" w:rsidRPr="00F812FE">
        <w:rPr>
          <w:b/>
          <w:bCs/>
        </w:rPr>
        <w:t>Лицензиат/Сублицензиат обязуется выплатить Лицензиару Лицензионные отчисления в течение 60 (шестидесяти) календарных дней с момента подписания Актов приема-передачи Программного продукта</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6E66D8">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EE69D4">
            <w:pPr>
              <w:pStyle w:val="afe"/>
              <w:tabs>
                <w:tab w:val="clear" w:pos="1980"/>
              </w:tabs>
              <w:ind w:left="0" w:firstLine="0"/>
              <w:jc w:val="center"/>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EE69D4" w:rsidP="00EE69D4">
            <w:pPr>
              <w:pStyle w:val="afe"/>
              <w:tabs>
                <w:tab w:val="clear" w:pos="1980"/>
              </w:tabs>
              <w:ind w:left="0" w:firstLine="0"/>
              <w:jc w:val="center"/>
              <w:rPr>
                <w:b/>
                <w:bCs/>
                <w:szCs w:val="24"/>
              </w:rPr>
            </w:pPr>
            <w:r>
              <w:rPr>
                <w:b/>
              </w:rPr>
              <w:t>Описание</w:t>
            </w:r>
            <w:r w:rsidR="002951E8" w:rsidRPr="00A4788C">
              <w:rPr>
                <w:b/>
              </w:rPr>
              <w:t xml:space="preserve"> критерия</w:t>
            </w:r>
          </w:p>
        </w:tc>
      </w:tr>
      <w:tr w:rsidR="002951E8" w:rsidRPr="00A4788C" w:rsidTr="006E66D8">
        <w:trPr>
          <w:trHeight w:val="70"/>
        </w:trPr>
        <w:tc>
          <w:tcPr>
            <w:tcW w:w="4820" w:type="dxa"/>
            <w:tcBorders>
              <w:top w:val="single" w:sz="4" w:space="0" w:color="auto"/>
              <w:left w:val="single" w:sz="4" w:space="0" w:color="auto"/>
              <w:right w:val="single" w:sz="4" w:space="0" w:color="auto"/>
            </w:tcBorders>
          </w:tcPr>
          <w:p w:rsidR="002951E8" w:rsidRPr="00A4788C" w:rsidRDefault="00F812FE" w:rsidP="006E66D8">
            <w:pPr>
              <w:pStyle w:val="aff2"/>
              <w:spacing w:before="0" w:beforeAutospacing="0" w:after="0" w:afterAutospacing="0"/>
              <w:ind w:hanging="3"/>
            </w:pPr>
            <w:r w:rsidRPr="00F812FE">
              <w:t xml:space="preserve">Согласие участника на условие оплаты по договору: </w:t>
            </w:r>
            <w:r w:rsidRPr="00F812FE">
              <w:rPr>
                <w:bCs/>
              </w:rPr>
              <w:t>Лицензиат/Сублицензиат обязуется выплатить Лицензиару Лицензионные отчисления в течение 60 (шестидесяти) календарных дней с момента подписания Актов приема-передачи Программного продукта</w:t>
            </w:r>
          </w:p>
        </w:tc>
        <w:tc>
          <w:tcPr>
            <w:tcW w:w="4961" w:type="dxa"/>
            <w:tcBorders>
              <w:top w:val="single" w:sz="4" w:space="0" w:color="auto"/>
              <w:left w:val="single" w:sz="4" w:space="0" w:color="auto"/>
              <w:right w:val="single" w:sz="4" w:space="0" w:color="auto"/>
            </w:tcBorders>
          </w:tcPr>
          <w:p w:rsidR="001256E7" w:rsidRPr="001256E7" w:rsidRDefault="006E66D8" w:rsidP="001256E7">
            <w:pPr>
              <w:jc w:val="both"/>
            </w:pPr>
            <w:r w:rsidRPr="006E66D8">
              <w:t>Оценивается срок оплаты по договору, указанный участником закупки в его заявке на участие в закупке</w:t>
            </w:r>
          </w:p>
          <w:p w:rsidR="002951E8" w:rsidRPr="00A4788C" w:rsidRDefault="002951E8" w:rsidP="001256E7">
            <w:pPr>
              <w:jc w:val="both"/>
            </w:pPr>
          </w:p>
        </w:tc>
      </w:tr>
    </w:tbl>
    <w:p w:rsidR="00273A8F" w:rsidRDefault="00273A8F" w:rsidP="006A7C5D">
      <w:pPr>
        <w:jc w:val="both"/>
        <w:rPr>
          <w:b/>
        </w:rPr>
      </w:pPr>
      <w:bookmarkStart w:id="2" w:name="_Toc518119388"/>
    </w:p>
    <w:p w:rsidR="00F3039C" w:rsidRPr="00A4788C" w:rsidRDefault="00422BC0" w:rsidP="00EE69D4">
      <w:pPr>
        <w:ind w:firstLine="709"/>
        <w:jc w:val="both"/>
        <w:rPr>
          <w:b/>
        </w:rPr>
      </w:pPr>
      <w:r w:rsidRPr="00A4788C">
        <w:rPr>
          <w:b/>
        </w:rPr>
        <w:lastRenderedPageBreak/>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625053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F812FE" w:rsidRPr="00F812FE">
        <w:rPr>
          <w:b/>
        </w:rPr>
        <w:t xml:space="preserve">Согласие участника на условие оплаты по договору: </w:t>
      </w:r>
      <w:r w:rsidR="00F812FE" w:rsidRPr="00F812FE">
        <w:rPr>
          <w:b/>
          <w:bCs/>
        </w:rPr>
        <w:t>Лицензиат/Сублицензиат обязуется выплатить Лицензиару Лицензионные отчисления в течение 60 (шестидесяти) календарных дней с момента подписания Актов приема-передачи Программного продукта</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w:t>
      </w:r>
      <w:r w:rsidR="00F812FE">
        <w:t>участника</w:t>
      </w:r>
      <w:r>
        <w:t xml:space="preserve"> </w:t>
      </w:r>
      <w:r w:rsidR="006E66D8">
        <w:t>условия</w:t>
      </w:r>
      <w:r w:rsidR="006E66D8" w:rsidRPr="006E66D8">
        <w:t xml:space="preserve"> оплаты по договору </w:t>
      </w:r>
      <w:r w:rsidR="006E66D8" w:rsidRPr="006E66D8">
        <w:rPr>
          <w:bCs/>
        </w:rPr>
        <w:t xml:space="preserve">в течение 60 календарных дней с момента подписания </w:t>
      </w:r>
      <w:r w:rsidR="006E66D8" w:rsidRPr="006E66D8">
        <w:t>Актов приема-передачи Программного продукта</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w:t>
      </w:r>
      <w:r w:rsidR="00F812FE">
        <w:t>участника</w:t>
      </w:r>
      <w:r>
        <w:t xml:space="preserve"> </w:t>
      </w:r>
      <w:r w:rsidR="00F812FE" w:rsidRPr="00F812FE">
        <w:t xml:space="preserve">условия оплаты по договору </w:t>
      </w:r>
      <w:r w:rsidR="00F812FE" w:rsidRPr="00F812FE">
        <w:rPr>
          <w:bCs/>
        </w:rPr>
        <w:t xml:space="preserve">в течение 60 календарных дней с момента подписания </w:t>
      </w:r>
      <w:r w:rsidR="00F812FE" w:rsidRPr="00F812FE">
        <w:t>Актов приема-передачи Программного продукта</w:t>
      </w:r>
      <w:r w:rsidR="008C7082">
        <w:t xml:space="preserve"> </w:t>
      </w:r>
      <w:r>
        <w:t xml:space="preserve">- </w:t>
      </w:r>
      <w:r w:rsidRPr="00925EB4">
        <w:rPr>
          <w:b/>
        </w:rPr>
        <w:t>0 баллов</w:t>
      </w:r>
      <w:r>
        <w:t>.</w:t>
      </w:r>
    </w:p>
    <w:p w:rsidR="00557921" w:rsidRDefault="00557921" w:rsidP="00144ACE">
      <w:pPr>
        <w:ind w:firstLine="567"/>
        <w:jc w:val="both"/>
        <w:rPr>
          <w:color w:val="000000"/>
        </w:rPr>
      </w:pPr>
    </w:p>
    <w:p w:rsidR="00F812FE" w:rsidRPr="00A4788C" w:rsidRDefault="00F812FE" w:rsidP="00144ACE">
      <w:pPr>
        <w:ind w:firstLine="567"/>
        <w:jc w:val="both"/>
        <w:rPr>
          <w:color w:val="000000"/>
        </w:rPr>
      </w:pPr>
      <w:r w:rsidRPr="00F812FE">
        <w:rPr>
          <w:color w:val="000000"/>
        </w:rPr>
        <w:t>Для расчета итогового рейтинга по заявке на участие в запросе предложений</w:t>
      </w:r>
      <w:r w:rsidRPr="00F812FE">
        <w:rPr>
          <w:color w:val="000000"/>
        </w:rPr>
        <w:br/>
        <w:t>рейтинг, присуждаемый этой заявке по критерию «Согласие участника на условие оплаты по договору:</w:t>
      </w:r>
      <w:r>
        <w:rPr>
          <w:color w:val="000000"/>
        </w:rPr>
        <w:t xml:space="preserve"> Лицензиат/Сублицензиат обязует</w:t>
      </w:r>
      <w:r w:rsidRPr="00F812FE">
        <w:rPr>
          <w:color w:val="000000"/>
        </w:rPr>
        <w:t>ся выплатить Лицензиару Лицензионные отчисления в течение 60 (шест</w:t>
      </w:r>
      <w:r>
        <w:rPr>
          <w:color w:val="000000"/>
        </w:rPr>
        <w:t>идесяти) ка</w:t>
      </w:r>
      <w:r w:rsidRPr="00F812FE">
        <w:rPr>
          <w:color w:val="000000"/>
        </w:rPr>
        <w:t>лендарных дней с момента подписания Актов прие</w:t>
      </w:r>
      <w:r>
        <w:rPr>
          <w:color w:val="000000"/>
        </w:rPr>
        <w:t>ма-передачи Программного продук</w:t>
      </w:r>
      <w:r w:rsidRPr="00F812FE">
        <w:rPr>
          <w:color w:val="000000"/>
        </w:rPr>
        <w:t xml:space="preserve">та», </w:t>
      </w:r>
      <w:bookmarkStart w:id="3" w:name="_GoBack"/>
      <w:bookmarkEnd w:id="3"/>
      <w:r w:rsidRPr="00F812FE">
        <w:rPr>
          <w:color w:val="000000"/>
        </w:rPr>
        <w:t>умножается на соответствующую указанному критерию значимость.</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304" w:rsidRDefault="00554304">
      <w:r>
        <w:separator/>
      </w:r>
    </w:p>
  </w:endnote>
  <w:endnote w:type="continuationSeparator" w:id="0">
    <w:p w:rsidR="00554304" w:rsidRDefault="0055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304" w:rsidRDefault="00554304">
      <w:r>
        <w:separator/>
      </w:r>
    </w:p>
  </w:footnote>
  <w:footnote w:type="continuationSeparator" w:id="0">
    <w:p w:rsidR="00554304" w:rsidRDefault="00554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812F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430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6D8"/>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678B"/>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5512"/>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2FE"/>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E917B-01FE-4B2A-8FEA-AC9679E71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588</Words>
  <Characters>3354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12</cp:revision>
  <cp:lastPrinted>2015-01-15T11:16:00Z</cp:lastPrinted>
  <dcterms:created xsi:type="dcterms:W3CDTF">2015-01-20T09:26:00Z</dcterms:created>
  <dcterms:modified xsi:type="dcterms:W3CDTF">2015-10-13T09:09:00Z</dcterms:modified>
</cp:coreProperties>
</file>